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57D" w:rsidRDefault="009C0F1C" w:rsidP="0068757D">
      <w:pPr>
        <w:autoSpaceDE w:val="0"/>
        <w:autoSpaceDN w:val="0"/>
        <w:adjustRightInd w:val="0"/>
        <w:spacing w:after="0" w:line="240" w:lineRule="auto"/>
        <w:rPr>
          <w:b/>
          <w:color w:val="000000"/>
          <w:sz w:val="28"/>
        </w:rPr>
      </w:pPr>
      <w:r>
        <w:rPr>
          <w:b/>
          <w:color w:val="000000"/>
          <w:sz w:val="28"/>
        </w:rPr>
        <w:t>Inkomstenbelasting particulieren en ondernemers</w:t>
      </w:r>
    </w:p>
    <w:p w:rsidR="00BF704F" w:rsidRPr="00DB416D" w:rsidRDefault="00BF704F" w:rsidP="0068757D">
      <w:pPr>
        <w:autoSpaceDE w:val="0"/>
        <w:autoSpaceDN w:val="0"/>
        <w:adjustRightInd w:val="0"/>
        <w:spacing w:after="0" w:line="240" w:lineRule="auto"/>
        <w:rPr>
          <w:rFonts w:cs="Futura-CondensedExtraBold"/>
          <w:bCs/>
        </w:rPr>
      </w:pPr>
    </w:p>
    <w:p w:rsidR="004471BE" w:rsidRDefault="009C0F1C" w:rsidP="009C0F1C">
      <w:pPr>
        <w:jc w:val="both"/>
        <w:rPr>
          <w:b/>
        </w:rPr>
      </w:pPr>
      <w:r w:rsidRPr="009C0F1C">
        <w:rPr>
          <w:b/>
        </w:rPr>
        <w:t>In deze educatiebijeenkomst staat de aangifte inkomstenbelasting</w:t>
      </w:r>
      <w:r>
        <w:rPr>
          <w:b/>
        </w:rPr>
        <w:t xml:space="preserve"> </w:t>
      </w:r>
      <w:r w:rsidR="00656414">
        <w:rPr>
          <w:b/>
        </w:rPr>
        <w:t>2019</w:t>
      </w:r>
      <w:r w:rsidRPr="009C0F1C">
        <w:rPr>
          <w:b/>
        </w:rPr>
        <w:t xml:space="preserve"> centraal. De aangifte wordt op een systematische</w:t>
      </w:r>
      <w:r w:rsidR="000044AA">
        <w:rPr>
          <w:b/>
        </w:rPr>
        <w:t xml:space="preserve"> </w:t>
      </w:r>
      <w:r w:rsidRPr="009C0F1C">
        <w:rPr>
          <w:b/>
        </w:rPr>
        <w:t xml:space="preserve">en praktische wijze behandeld. </w:t>
      </w:r>
      <w:proofErr w:type="spellStart"/>
      <w:r w:rsidRPr="009C0F1C">
        <w:rPr>
          <w:b/>
        </w:rPr>
        <w:t>Bloksgewijs</w:t>
      </w:r>
      <w:proofErr w:type="spellEnd"/>
      <w:r w:rsidRPr="009C0F1C">
        <w:rPr>
          <w:b/>
        </w:rPr>
        <w:t xml:space="preserve"> komen de</w:t>
      </w:r>
      <w:r w:rsidR="000044AA">
        <w:rPr>
          <w:b/>
        </w:rPr>
        <w:t xml:space="preserve"> </w:t>
      </w:r>
      <w:r w:rsidRPr="009C0F1C">
        <w:rPr>
          <w:b/>
        </w:rPr>
        <w:t>onderwerpen aan bod. Elk blok wordt afgesloten met een</w:t>
      </w:r>
      <w:r w:rsidR="000044AA">
        <w:rPr>
          <w:b/>
        </w:rPr>
        <w:t xml:space="preserve"> </w:t>
      </w:r>
      <w:r w:rsidRPr="009C0F1C">
        <w:rPr>
          <w:b/>
        </w:rPr>
        <w:t>casus, waarin u het geleerde in de praktijk gaat brengen. De</w:t>
      </w:r>
      <w:r w:rsidR="000044AA">
        <w:rPr>
          <w:b/>
        </w:rPr>
        <w:t xml:space="preserve"> </w:t>
      </w:r>
      <w:r w:rsidRPr="009C0F1C">
        <w:rPr>
          <w:b/>
        </w:rPr>
        <w:t>educatiebijeenkomst</w:t>
      </w:r>
      <w:r w:rsidR="000044AA">
        <w:rPr>
          <w:b/>
        </w:rPr>
        <w:t xml:space="preserve"> </w:t>
      </w:r>
      <w:r w:rsidRPr="009C0F1C">
        <w:rPr>
          <w:b/>
        </w:rPr>
        <w:t>is uniek door het hoge actualiteiten</w:t>
      </w:r>
      <w:r w:rsidR="000044AA">
        <w:rPr>
          <w:b/>
        </w:rPr>
        <w:t xml:space="preserve"> </w:t>
      </w:r>
      <w:r w:rsidRPr="009C0F1C">
        <w:rPr>
          <w:b/>
        </w:rPr>
        <w:t>praktijkgehalte.</w:t>
      </w:r>
      <w:r w:rsidR="000044AA">
        <w:rPr>
          <w:b/>
        </w:rPr>
        <w:t xml:space="preserve"> </w:t>
      </w:r>
      <w:r w:rsidRPr="009C0F1C">
        <w:rPr>
          <w:b/>
        </w:rPr>
        <w:t>Het geleerde wordt verwerkt in gevarieerde</w:t>
      </w:r>
      <w:r w:rsidR="000044AA">
        <w:rPr>
          <w:b/>
        </w:rPr>
        <w:t xml:space="preserve"> </w:t>
      </w:r>
      <w:r w:rsidRPr="009C0F1C">
        <w:rPr>
          <w:b/>
        </w:rPr>
        <w:t>casussen. De kleine groepsgrootte waarborgt de gewenste</w:t>
      </w:r>
      <w:r w:rsidR="000044AA">
        <w:rPr>
          <w:b/>
        </w:rPr>
        <w:t xml:space="preserve"> </w:t>
      </w:r>
      <w:r w:rsidRPr="009C0F1C">
        <w:rPr>
          <w:b/>
        </w:rPr>
        <w:t>interactie.</w:t>
      </w:r>
      <w:r w:rsidR="000044AA">
        <w:rPr>
          <w:b/>
        </w:rPr>
        <w:t xml:space="preserve"> </w:t>
      </w:r>
      <w:r w:rsidRPr="009C0F1C">
        <w:rPr>
          <w:b/>
        </w:rPr>
        <w:t>Dit nodigt uit tot het stellen van vragen.</w:t>
      </w:r>
      <w:r w:rsidR="004471BE">
        <w:rPr>
          <w:b/>
        </w:rPr>
        <w:t xml:space="preserve"> </w:t>
      </w:r>
    </w:p>
    <w:p w:rsidR="000044AA" w:rsidRDefault="000044AA" w:rsidP="000044AA">
      <w:pPr>
        <w:jc w:val="both"/>
      </w:pPr>
      <w:r>
        <w:t>De ervaring heeft geleerd, dat veel kantoren in maart een grote hoeveelheid particuliere aangiften te verwerken krijgen. Daarom vindt de eerste module al medio februari plaats. Deze module richt zich in het bijzonder op deze particuliere cliënt. In dit deel behandelt de docent de onderwerpen die in de aangifte van deze categorie cliënten veel aan de orde komen, zoals inkomsten uit dienstbetrekking, de eigen woning en de persoonsgebonden aftrek. In de volgende twee modules komen onder andere de ondernemer en de directeur grootaandeelhouder aan bod.</w:t>
      </w:r>
    </w:p>
    <w:p w:rsidR="000044AA" w:rsidRDefault="000044AA" w:rsidP="000044AA">
      <w:pPr>
        <w:jc w:val="both"/>
      </w:pPr>
      <w:r>
        <w:t>Voorts is gekozen voor een wat langere tijd tussen de drie modules om u de gelegenheid te geven wat te verdiepen in de literatuur. Het is van evident belang dat u de Kluwer Belastinggids aanschaft. De docent leert u te werken met deze gids. Doel is immers niet het domweg uit het hoofd leren van dingen, maar het leren werken met de aangifte en de hulpmiddelen om ook voor komende jaren rendement uit deze bijeenkomst te kunnen halen. U sluit de educatiebijeenkomst af met een examen. Dit examen toetst of u de noodzakelijke inhoud van de aangifte inkomstenbelasting heeft begrepen en of u kunt werken met de Kluwer Belastinggids. Een ideale opstap voor de vervolgcursus “De fiscale praktijk voor gevorderden”.</w:t>
      </w:r>
    </w:p>
    <w:p w:rsidR="00305244" w:rsidRDefault="000044AA" w:rsidP="00305244">
      <w:pPr>
        <w:spacing w:after="0"/>
        <w:jc w:val="both"/>
        <w:rPr>
          <w:b/>
        </w:rPr>
      </w:pPr>
      <w:r w:rsidRPr="000044AA">
        <w:rPr>
          <w:b/>
        </w:rPr>
        <w:t>Literatuur</w:t>
      </w:r>
      <w:r w:rsidR="00305244">
        <w:rPr>
          <w:b/>
        </w:rPr>
        <w:t xml:space="preserve"> </w:t>
      </w:r>
    </w:p>
    <w:p w:rsidR="00434590" w:rsidRDefault="000044AA" w:rsidP="00305244">
      <w:pPr>
        <w:spacing w:after="0"/>
        <w:jc w:val="both"/>
      </w:pPr>
      <w:r>
        <w:t>Tijdens de cursus wordt er actief gewerkt met de Kluwer Belastinggids.</w:t>
      </w:r>
      <w:r w:rsidR="00305244">
        <w:t xml:space="preserve"> </w:t>
      </w:r>
      <w:r>
        <w:t>Deze kunt u online raadplegen in Navigator (voor NOAB-leden) of zelf</w:t>
      </w:r>
      <w:r w:rsidR="00305244">
        <w:t xml:space="preserve"> </w:t>
      </w:r>
      <w:r>
        <w:t>van te voren aanschaffen.</w:t>
      </w:r>
    </w:p>
    <w:p w:rsidR="00305244" w:rsidRDefault="00305244" w:rsidP="00305244">
      <w:pPr>
        <w:spacing w:after="0"/>
        <w:jc w:val="both"/>
      </w:pPr>
    </w:p>
    <w:p w:rsidR="00081BB7" w:rsidRDefault="00081BB7" w:rsidP="00305244">
      <w:pPr>
        <w:spacing w:after="0"/>
        <w:jc w:val="both"/>
        <w:rPr>
          <w:b/>
          <w:iCs/>
        </w:rPr>
      </w:pPr>
    </w:p>
    <w:p w:rsidR="00081BB7" w:rsidRDefault="00081BB7" w:rsidP="00305244">
      <w:pPr>
        <w:spacing w:after="0"/>
        <w:jc w:val="both"/>
        <w:rPr>
          <w:b/>
          <w:iCs/>
        </w:rPr>
      </w:pPr>
    </w:p>
    <w:p w:rsidR="00081BB7" w:rsidRDefault="00081BB7" w:rsidP="00305244">
      <w:pPr>
        <w:spacing w:after="0"/>
        <w:jc w:val="both"/>
        <w:rPr>
          <w:b/>
          <w:iCs/>
        </w:rPr>
      </w:pPr>
    </w:p>
    <w:p w:rsidR="00081BB7" w:rsidRDefault="00081BB7" w:rsidP="00305244">
      <w:pPr>
        <w:spacing w:after="0"/>
        <w:jc w:val="both"/>
        <w:rPr>
          <w:b/>
          <w:iCs/>
        </w:rPr>
      </w:pPr>
    </w:p>
    <w:p w:rsidR="00081BB7" w:rsidRDefault="00081BB7" w:rsidP="00305244">
      <w:pPr>
        <w:spacing w:after="0"/>
        <w:jc w:val="both"/>
        <w:rPr>
          <w:b/>
          <w:iCs/>
        </w:rPr>
      </w:pPr>
    </w:p>
    <w:p w:rsidR="00081BB7" w:rsidRDefault="00081BB7" w:rsidP="00305244">
      <w:pPr>
        <w:spacing w:after="0"/>
        <w:jc w:val="both"/>
        <w:rPr>
          <w:b/>
          <w:iCs/>
        </w:rPr>
      </w:pPr>
    </w:p>
    <w:p w:rsidR="00081BB7" w:rsidRDefault="00081BB7" w:rsidP="00305244">
      <w:pPr>
        <w:spacing w:after="0"/>
        <w:jc w:val="both"/>
        <w:rPr>
          <w:b/>
          <w:iCs/>
        </w:rPr>
      </w:pPr>
    </w:p>
    <w:p w:rsidR="00081BB7" w:rsidRDefault="00081BB7" w:rsidP="00305244">
      <w:pPr>
        <w:spacing w:after="0"/>
        <w:jc w:val="both"/>
        <w:rPr>
          <w:b/>
          <w:iCs/>
        </w:rPr>
      </w:pPr>
    </w:p>
    <w:p w:rsidR="00081BB7" w:rsidRDefault="00081BB7" w:rsidP="00305244">
      <w:pPr>
        <w:spacing w:after="0"/>
        <w:jc w:val="both"/>
        <w:rPr>
          <w:b/>
          <w:iCs/>
        </w:rPr>
      </w:pPr>
    </w:p>
    <w:p w:rsidR="00081BB7" w:rsidRDefault="00081BB7" w:rsidP="00305244">
      <w:pPr>
        <w:spacing w:after="0"/>
        <w:jc w:val="both"/>
        <w:rPr>
          <w:b/>
          <w:iCs/>
        </w:rPr>
      </w:pPr>
    </w:p>
    <w:p w:rsidR="00081BB7" w:rsidRDefault="00081BB7" w:rsidP="00305244">
      <w:pPr>
        <w:spacing w:after="0"/>
        <w:jc w:val="both"/>
        <w:rPr>
          <w:b/>
          <w:iCs/>
        </w:rPr>
      </w:pPr>
    </w:p>
    <w:p w:rsidR="00081BB7" w:rsidRDefault="00081BB7" w:rsidP="00305244">
      <w:pPr>
        <w:spacing w:after="0"/>
        <w:jc w:val="both"/>
        <w:rPr>
          <w:b/>
          <w:iCs/>
        </w:rPr>
      </w:pPr>
    </w:p>
    <w:p w:rsidR="00081BB7" w:rsidRDefault="00081BB7" w:rsidP="00305244">
      <w:pPr>
        <w:spacing w:after="0"/>
        <w:jc w:val="both"/>
        <w:rPr>
          <w:b/>
          <w:iCs/>
        </w:rPr>
      </w:pPr>
    </w:p>
    <w:p w:rsidR="00081BB7" w:rsidRDefault="00081BB7" w:rsidP="00305244">
      <w:pPr>
        <w:spacing w:after="0"/>
        <w:jc w:val="both"/>
        <w:rPr>
          <w:b/>
          <w:iCs/>
        </w:rPr>
      </w:pPr>
    </w:p>
    <w:p w:rsidR="00081BB7" w:rsidRDefault="00081BB7" w:rsidP="00305244">
      <w:pPr>
        <w:spacing w:after="0"/>
        <w:jc w:val="both"/>
        <w:rPr>
          <w:b/>
          <w:iCs/>
        </w:rPr>
      </w:pPr>
    </w:p>
    <w:p w:rsidR="00081BB7" w:rsidRDefault="00081BB7" w:rsidP="00305244">
      <w:pPr>
        <w:spacing w:after="0"/>
        <w:jc w:val="both"/>
        <w:rPr>
          <w:b/>
          <w:iCs/>
        </w:rPr>
      </w:pPr>
    </w:p>
    <w:p w:rsidR="00081BB7" w:rsidRDefault="00081BB7" w:rsidP="00305244">
      <w:pPr>
        <w:spacing w:after="0"/>
        <w:jc w:val="both"/>
        <w:rPr>
          <w:b/>
          <w:iCs/>
        </w:rPr>
      </w:pPr>
    </w:p>
    <w:p w:rsidR="00305244" w:rsidRPr="00081BB7" w:rsidRDefault="00305244" w:rsidP="00305244">
      <w:pPr>
        <w:spacing w:after="0"/>
        <w:jc w:val="both"/>
        <w:rPr>
          <w:b/>
          <w:iCs/>
        </w:rPr>
      </w:pPr>
      <w:r w:rsidRPr="00081BB7">
        <w:rPr>
          <w:b/>
          <w:iCs/>
        </w:rPr>
        <w:lastRenderedPageBreak/>
        <w:t>Module 1</w:t>
      </w:r>
    </w:p>
    <w:p w:rsidR="00305244" w:rsidRPr="00081BB7" w:rsidRDefault="00305244" w:rsidP="00305244">
      <w:pPr>
        <w:spacing w:after="0"/>
        <w:jc w:val="both"/>
        <w:rPr>
          <w:iCs/>
        </w:rPr>
      </w:pPr>
      <w:r w:rsidRPr="00081BB7">
        <w:rPr>
          <w:iCs/>
        </w:rPr>
        <w:t>U maakt kennis met het boxenstelsel, zoals dit in wet is verankerd.</w:t>
      </w:r>
      <w:r w:rsidR="00081BB7">
        <w:rPr>
          <w:iCs/>
        </w:rPr>
        <w:t xml:space="preserve"> </w:t>
      </w:r>
      <w:r w:rsidRPr="00081BB7">
        <w:rPr>
          <w:iCs/>
        </w:rPr>
        <w:t>Bijzondere aandacht wordt besteed aan het fiscale partnerschap, de</w:t>
      </w:r>
      <w:r w:rsidR="00081BB7">
        <w:rPr>
          <w:iCs/>
        </w:rPr>
        <w:t xml:space="preserve"> </w:t>
      </w:r>
      <w:r w:rsidRPr="00081BB7">
        <w:rPr>
          <w:iCs/>
        </w:rPr>
        <w:t>keuze hiervoor en de consequenties van een eventuele keuze voor</w:t>
      </w:r>
    </w:p>
    <w:p w:rsidR="00305244" w:rsidRPr="00081BB7" w:rsidRDefault="00305244" w:rsidP="00305244">
      <w:pPr>
        <w:spacing w:after="0"/>
        <w:jc w:val="both"/>
        <w:rPr>
          <w:iCs/>
        </w:rPr>
      </w:pPr>
      <w:r w:rsidRPr="00081BB7">
        <w:rPr>
          <w:iCs/>
        </w:rPr>
        <w:t>fiscaal partnerschap. Eveneens wordt uitgebreid stil gestaan bij de</w:t>
      </w:r>
      <w:r w:rsidR="00081BB7">
        <w:rPr>
          <w:iCs/>
        </w:rPr>
        <w:t xml:space="preserve"> </w:t>
      </w:r>
      <w:r w:rsidRPr="00081BB7">
        <w:rPr>
          <w:iCs/>
        </w:rPr>
        <w:t xml:space="preserve">fiscale aspecten van de eigen woning, waaronder de </w:t>
      </w:r>
      <w:proofErr w:type="spellStart"/>
      <w:r w:rsidRPr="00081BB7">
        <w:rPr>
          <w:iCs/>
        </w:rPr>
        <w:t>bijleenregeling</w:t>
      </w:r>
      <w:proofErr w:type="spellEnd"/>
      <w:r w:rsidRPr="00081BB7">
        <w:rPr>
          <w:iCs/>
        </w:rPr>
        <w:t>.</w:t>
      </w:r>
      <w:r w:rsidR="00081BB7">
        <w:rPr>
          <w:iCs/>
        </w:rPr>
        <w:t xml:space="preserve"> </w:t>
      </w:r>
      <w:r w:rsidRPr="00081BB7">
        <w:rPr>
          <w:iCs/>
        </w:rPr>
        <w:t>Bovendien komt box II aan de orde. U wordt uitgelegd, wanneer een</w:t>
      </w:r>
      <w:r w:rsidR="00081BB7">
        <w:rPr>
          <w:iCs/>
        </w:rPr>
        <w:t xml:space="preserve"> </w:t>
      </w:r>
      <w:r w:rsidRPr="00081BB7">
        <w:rPr>
          <w:iCs/>
        </w:rPr>
        <w:t>belastingplichtige zich kwalificeert als houder van een aanmerkelijk</w:t>
      </w:r>
      <w:r w:rsidR="00081BB7">
        <w:rPr>
          <w:iCs/>
        </w:rPr>
        <w:t xml:space="preserve"> </w:t>
      </w:r>
      <w:r w:rsidRPr="00081BB7">
        <w:rPr>
          <w:iCs/>
        </w:rPr>
        <w:t>belang en wat hiervan de consequenties zijn: met name welke</w:t>
      </w:r>
      <w:r w:rsidR="00081BB7">
        <w:rPr>
          <w:iCs/>
        </w:rPr>
        <w:t xml:space="preserve"> </w:t>
      </w:r>
      <w:r w:rsidRPr="00081BB7">
        <w:rPr>
          <w:iCs/>
        </w:rPr>
        <w:t>“inkomensstromen” op grond van het AB-houderschap in box II</w:t>
      </w:r>
    </w:p>
    <w:p w:rsidR="00305244" w:rsidRPr="00081BB7" w:rsidRDefault="00305244" w:rsidP="00305244">
      <w:pPr>
        <w:spacing w:after="0"/>
        <w:jc w:val="both"/>
        <w:rPr>
          <w:iCs/>
        </w:rPr>
      </w:pPr>
      <w:r w:rsidRPr="00081BB7">
        <w:rPr>
          <w:iCs/>
        </w:rPr>
        <w:t>belast worden. Tevens wordt aandacht besteed aan de terbeschikkingstellingsregeling</w:t>
      </w:r>
      <w:r w:rsidR="00081BB7">
        <w:rPr>
          <w:iCs/>
        </w:rPr>
        <w:t xml:space="preserve"> </w:t>
      </w:r>
      <w:r w:rsidRPr="00081BB7">
        <w:rPr>
          <w:iCs/>
        </w:rPr>
        <w:t>in combinatie met het hebben van een aanmerkelijk</w:t>
      </w:r>
      <w:r w:rsidR="00081BB7">
        <w:rPr>
          <w:iCs/>
        </w:rPr>
        <w:t xml:space="preserve"> </w:t>
      </w:r>
      <w:r w:rsidRPr="00081BB7">
        <w:rPr>
          <w:iCs/>
        </w:rPr>
        <w:t>belang. In dit licht wordt een kleine zijstap gemaakt naar de vennootschapsbelasting</w:t>
      </w:r>
      <w:r w:rsidR="00081BB7">
        <w:rPr>
          <w:iCs/>
        </w:rPr>
        <w:t xml:space="preserve"> </w:t>
      </w:r>
      <w:r w:rsidRPr="00081BB7">
        <w:rPr>
          <w:iCs/>
        </w:rPr>
        <w:t>en enige aspecten van loonbelasting, welke van</w:t>
      </w:r>
      <w:r w:rsidR="00081BB7">
        <w:rPr>
          <w:iCs/>
        </w:rPr>
        <w:t xml:space="preserve"> </w:t>
      </w:r>
      <w:r w:rsidRPr="00081BB7">
        <w:rPr>
          <w:iCs/>
        </w:rPr>
        <w:t>belang</w:t>
      </w:r>
      <w:r w:rsidR="00081BB7">
        <w:rPr>
          <w:iCs/>
        </w:rPr>
        <w:t xml:space="preserve"> </w:t>
      </w:r>
      <w:r w:rsidRPr="00081BB7">
        <w:rPr>
          <w:iCs/>
        </w:rPr>
        <w:t>zijn voor u om een goed beeld te krijgen van de status</w:t>
      </w:r>
      <w:r w:rsidR="00081BB7">
        <w:rPr>
          <w:iCs/>
        </w:rPr>
        <w:t xml:space="preserve"> </w:t>
      </w:r>
      <w:r w:rsidRPr="00081BB7">
        <w:rPr>
          <w:iCs/>
        </w:rPr>
        <w:t>van de DGA en zijn BV binnen de diverse fiscale figuren. De module</w:t>
      </w:r>
    </w:p>
    <w:p w:rsidR="00305244" w:rsidRDefault="00305244" w:rsidP="00305244">
      <w:pPr>
        <w:spacing w:after="0"/>
        <w:jc w:val="both"/>
        <w:rPr>
          <w:iCs/>
        </w:rPr>
      </w:pPr>
      <w:r w:rsidRPr="00081BB7">
        <w:rPr>
          <w:iCs/>
        </w:rPr>
        <w:t>wordt afgerond met een aantal casussen, waarin de leerstof met</w:t>
      </w:r>
      <w:r w:rsidR="00081BB7">
        <w:rPr>
          <w:iCs/>
        </w:rPr>
        <w:t xml:space="preserve"> </w:t>
      </w:r>
      <w:r w:rsidRPr="00081BB7">
        <w:rPr>
          <w:iCs/>
        </w:rPr>
        <w:t>betrekking</w:t>
      </w:r>
      <w:r w:rsidR="00081BB7">
        <w:rPr>
          <w:iCs/>
        </w:rPr>
        <w:t xml:space="preserve"> </w:t>
      </w:r>
      <w:r w:rsidRPr="00081BB7">
        <w:rPr>
          <w:iCs/>
        </w:rPr>
        <w:t>tot het fiscale partnerschap terugkomt en u wordt</w:t>
      </w:r>
      <w:r w:rsidR="00081BB7">
        <w:rPr>
          <w:iCs/>
        </w:rPr>
        <w:t xml:space="preserve"> </w:t>
      </w:r>
      <w:r w:rsidRPr="00081BB7">
        <w:rPr>
          <w:iCs/>
        </w:rPr>
        <w:t>getraind in het verwerken van een situatie van terbeschikkingstelling</w:t>
      </w:r>
      <w:r w:rsidR="00081BB7">
        <w:rPr>
          <w:iCs/>
        </w:rPr>
        <w:t xml:space="preserve"> </w:t>
      </w:r>
      <w:r w:rsidRPr="00081BB7">
        <w:rPr>
          <w:iCs/>
        </w:rPr>
        <w:t>in de aangifte inkomstenbelasting.</w:t>
      </w:r>
    </w:p>
    <w:p w:rsidR="00081BB7" w:rsidRPr="00081BB7" w:rsidRDefault="00081BB7" w:rsidP="00305244">
      <w:pPr>
        <w:spacing w:after="0"/>
        <w:jc w:val="both"/>
        <w:rPr>
          <w:iCs/>
        </w:rPr>
      </w:pPr>
    </w:p>
    <w:p w:rsidR="00305244" w:rsidRPr="00081BB7" w:rsidRDefault="00305244" w:rsidP="00305244">
      <w:pPr>
        <w:spacing w:after="0"/>
        <w:jc w:val="both"/>
        <w:rPr>
          <w:b/>
          <w:iCs/>
        </w:rPr>
      </w:pPr>
      <w:r w:rsidRPr="00081BB7">
        <w:rPr>
          <w:b/>
          <w:iCs/>
        </w:rPr>
        <w:t>Module 2</w:t>
      </w:r>
    </w:p>
    <w:p w:rsidR="00305244" w:rsidRPr="00081BB7" w:rsidRDefault="00305244" w:rsidP="00305244">
      <w:pPr>
        <w:spacing w:after="0"/>
        <w:jc w:val="both"/>
        <w:rPr>
          <w:iCs/>
        </w:rPr>
      </w:pPr>
      <w:r w:rsidRPr="00081BB7">
        <w:rPr>
          <w:iCs/>
        </w:rPr>
        <w:t>In de tweede module komen de onderwerpen uit box I aan de orde,</w:t>
      </w:r>
      <w:r w:rsidR="00081BB7">
        <w:rPr>
          <w:iCs/>
        </w:rPr>
        <w:t xml:space="preserve"> </w:t>
      </w:r>
      <w:r w:rsidRPr="00081BB7">
        <w:rPr>
          <w:iCs/>
        </w:rPr>
        <w:t>welke in de voorgaande module niet zijn behandeld. In het bijzonder</w:t>
      </w:r>
      <w:r w:rsidR="00081BB7">
        <w:rPr>
          <w:iCs/>
        </w:rPr>
        <w:t xml:space="preserve"> </w:t>
      </w:r>
      <w:r w:rsidRPr="00081BB7">
        <w:rPr>
          <w:iCs/>
        </w:rPr>
        <w:t>de winst uit onderneming en alle daarbij behorende fiscale</w:t>
      </w:r>
    </w:p>
    <w:p w:rsidR="00305244" w:rsidRDefault="00305244" w:rsidP="00305244">
      <w:pPr>
        <w:spacing w:after="0"/>
        <w:jc w:val="both"/>
        <w:rPr>
          <w:iCs/>
        </w:rPr>
      </w:pPr>
      <w:r w:rsidRPr="00081BB7">
        <w:rPr>
          <w:iCs/>
        </w:rPr>
        <w:t>faciliteiten,</w:t>
      </w:r>
      <w:r w:rsidR="00081BB7">
        <w:rPr>
          <w:iCs/>
        </w:rPr>
        <w:t xml:space="preserve"> </w:t>
      </w:r>
      <w:r w:rsidRPr="00081BB7">
        <w:rPr>
          <w:iCs/>
        </w:rPr>
        <w:t>inclusief de systematiek van de verliesverrekening. In</w:t>
      </w:r>
      <w:r w:rsidR="00081BB7">
        <w:rPr>
          <w:iCs/>
        </w:rPr>
        <w:t xml:space="preserve"> </w:t>
      </w:r>
      <w:r w:rsidRPr="00081BB7">
        <w:rPr>
          <w:iCs/>
        </w:rPr>
        <w:t>deze module besteedt de docent tevens aandacht aan de zogenaamde</w:t>
      </w:r>
      <w:r w:rsidR="00081BB7">
        <w:rPr>
          <w:iCs/>
        </w:rPr>
        <w:t xml:space="preserve"> </w:t>
      </w:r>
      <w:r w:rsidRPr="00081BB7">
        <w:rPr>
          <w:iCs/>
        </w:rPr>
        <w:t>“</w:t>
      </w:r>
      <w:proofErr w:type="spellStart"/>
      <w:r w:rsidRPr="00081BB7">
        <w:rPr>
          <w:iCs/>
        </w:rPr>
        <w:t>boxoverstijgende</w:t>
      </w:r>
      <w:proofErr w:type="spellEnd"/>
      <w:r w:rsidRPr="00081BB7">
        <w:rPr>
          <w:iCs/>
        </w:rPr>
        <w:t xml:space="preserve"> inkomensbestanddelen en aftrekposten”, zoals de</w:t>
      </w:r>
      <w:r w:rsidR="00081BB7">
        <w:rPr>
          <w:iCs/>
        </w:rPr>
        <w:t xml:space="preserve"> </w:t>
      </w:r>
      <w:r w:rsidRPr="00081BB7">
        <w:rPr>
          <w:iCs/>
        </w:rPr>
        <w:t>persoonsgebonden aftrek. Deze module wordt afgerond met meerdere</w:t>
      </w:r>
      <w:r w:rsidR="00081BB7">
        <w:rPr>
          <w:iCs/>
        </w:rPr>
        <w:t xml:space="preserve"> </w:t>
      </w:r>
      <w:r w:rsidRPr="00081BB7">
        <w:rPr>
          <w:iCs/>
        </w:rPr>
        <w:t>casussen, welke betrekking hebben op ondernemingsvraagstukken.</w:t>
      </w:r>
    </w:p>
    <w:p w:rsidR="00081BB7" w:rsidRPr="00081BB7" w:rsidRDefault="00081BB7" w:rsidP="00305244">
      <w:pPr>
        <w:spacing w:after="0"/>
        <w:jc w:val="both"/>
        <w:rPr>
          <w:iCs/>
        </w:rPr>
      </w:pPr>
    </w:p>
    <w:p w:rsidR="00305244" w:rsidRPr="00081BB7" w:rsidRDefault="00305244" w:rsidP="00305244">
      <w:pPr>
        <w:spacing w:after="0"/>
        <w:jc w:val="both"/>
        <w:rPr>
          <w:b/>
          <w:iCs/>
        </w:rPr>
      </w:pPr>
      <w:r w:rsidRPr="00081BB7">
        <w:rPr>
          <w:b/>
          <w:iCs/>
        </w:rPr>
        <w:t>Module 3</w:t>
      </w:r>
    </w:p>
    <w:p w:rsidR="00305244" w:rsidRPr="00081BB7" w:rsidRDefault="00305244" w:rsidP="00305244">
      <w:pPr>
        <w:spacing w:after="0"/>
        <w:jc w:val="both"/>
        <w:rPr>
          <w:iCs/>
        </w:rPr>
      </w:pPr>
      <w:r w:rsidRPr="00081BB7">
        <w:rPr>
          <w:iCs/>
        </w:rPr>
        <w:t>In de derde module wordt uitgebreid stil gestaan bij box III. Uitgelegd</w:t>
      </w:r>
      <w:r w:rsidR="00845914">
        <w:rPr>
          <w:iCs/>
        </w:rPr>
        <w:t xml:space="preserve"> </w:t>
      </w:r>
      <w:r w:rsidRPr="00081BB7">
        <w:rPr>
          <w:iCs/>
        </w:rPr>
        <w:t>wordt welke vermogensbestanddelen tot box III behoren, op welke</w:t>
      </w:r>
      <w:r w:rsidR="00845914">
        <w:rPr>
          <w:iCs/>
        </w:rPr>
        <w:t xml:space="preserve"> </w:t>
      </w:r>
      <w:r w:rsidRPr="00081BB7">
        <w:rPr>
          <w:iCs/>
        </w:rPr>
        <w:t>vrijstellingen de belastingplichtige een beroep kan doen en op welke</w:t>
      </w:r>
      <w:r w:rsidR="00845914">
        <w:rPr>
          <w:iCs/>
        </w:rPr>
        <w:t xml:space="preserve"> </w:t>
      </w:r>
      <w:r w:rsidRPr="00081BB7">
        <w:rPr>
          <w:iCs/>
        </w:rPr>
        <w:t>wijze de verschuldigde inkomstenbelasting voldaan kan worden.</w:t>
      </w:r>
      <w:r w:rsidR="00845914">
        <w:rPr>
          <w:iCs/>
        </w:rPr>
        <w:t xml:space="preserve"> </w:t>
      </w:r>
      <w:r w:rsidRPr="00081BB7">
        <w:rPr>
          <w:iCs/>
        </w:rPr>
        <w:t>Daarnaast komen uitgebreid de diverse heffingskortingen aan bod.</w:t>
      </w:r>
      <w:r w:rsidR="00845914">
        <w:rPr>
          <w:iCs/>
        </w:rPr>
        <w:t xml:space="preserve"> </w:t>
      </w:r>
      <w:r w:rsidRPr="00081BB7">
        <w:rPr>
          <w:iCs/>
        </w:rPr>
        <w:t>Ook onderdeel van module 3 is formeel belastingrecht. Hierbij wordt</w:t>
      </w:r>
      <w:r w:rsidR="00845914">
        <w:rPr>
          <w:iCs/>
        </w:rPr>
        <w:t xml:space="preserve"> </w:t>
      </w:r>
      <w:r w:rsidRPr="00081BB7">
        <w:rPr>
          <w:iCs/>
        </w:rPr>
        <w:t>ingegaan op de bezwaar- en beroepsmogelijkheden van een belastingplichtige</w:t>
      </w:r>
      <w:r w:rsidR="00845914">
        <w:rPr>
          <w:iCs/>
        </w:rPr>
        <w:t xml:space="preserve"> </w:t>
      </w:r>
      <w:r w:rsidRPr="00081BB7">
        <w:rPr>
          <w:iCs/>
        </w:rPr>
        <w:t>en de middelingsregelingen ten aanzien van inkomstenbelasting</w:t>
      </w:r>
    </w:p>
    <w:p w:rsidR="00305244" w:rsidRPr="00081BB7" w:rsidRDefault="00305244" w:rsidP="00305244">
      <w:pPr>
        <w:spacing w:after="0"/>
        <w:jc w:val="both"/>
        <w:rPr>
          <w:iCs/>
        </w:rPr>
      </w:pPr>
      <w:r w:rsidRPr="00081BB7">
        <w:rPr>
          <w:iCs/>
        </w:rPr>
        <w:t>worden behandeld.</w:t>
      </w:r>
    </w:p>
    <w:p w:rsidR="00C85304" w:rsidRPr="004C6056" w:rsidRDefault="00C85304" w:rsidP="00C85304">
      <w:pPr>
        <w:autoSpaceDE w:val="0"/>
        <w:autoSpaceDN w:val="0"/>
        <w:adjustRightInd w:val="0"/>
        <w:spacing w:after="0" w:line="240" w:lineRule="auto"/>
        <w:rPr>
          <w:rFonts w:cs="Futura-CondensedExtraBold"/>
          <w:b/>
          <w:bCs/>
        </w:rPr>
      </w:pPr>
    </w:p>
    <w:p w:rsidR="00E03868" w:rsidRDefault="00E03868" w:rsidP="00C85304">
      <w:pPr>
        <w:autoSpaceDE w:val="0"/>
        <w:autoSpaceDN w:val="0"/>
        <w:adjustRightInd w:val="0"/>
        <w:spacing w:after="0" w:line="240" w:lineRule="auto"/>
        <w:rPr>
          <w:rFonts w:cs="Futura-CondensedExtraBold"/>
          <w:b/>
          <w:bCs/>
        </w:rPr>
      </w:pPr>
      <w:r w:rsidRPr="00E03868">
        <w:rPr>
          <w:rFonts w:cs="Futura-CondensedExtraBold"/>
          <w:b/>
          <w:bCs/>
        </w:rPr>
        <w:t>Tijd</w:t>
      </w:r>
    </w:p>
    <w:p w:rsidR="007D366A" w:rsidRDefault="007D366A" w:rsidP="00C85304">
      <w:pPr>
        <w:autoSpaceDE w:val="0"/>
        <w:autoSpaceDN w:val="0"/>
        <w:adjustRightInd w:val="0"/>
        <w:spacing w:after="0" w:line="240" w:lineRule="auto"/>
        <w:rPr>
          <w:rFonts w:cs="Futura-CondensedExtraBold"/>
          <w:bCs/>
        </w:rPr>
      </w:pPr>
      <w:r w:rsidRPr="007D366A">
        <w:rPr>
          <w:rFonts w:cs="Futura-CondensedExtraBold"/>
          <w:bCs/>
        </w:rPr>
        <w:t>14:00</w:t>
      </w:r>
      <w:r>
        <w:rPr>
          <w:rFonts w:cs="Futura-CondensedExtraBold"/>
          <w:bCs/>
        </w:rPr>
        <w:t xml:space="preserve"> </w:t>
      </w:r>
      <w:r w:rsidRPr="007D366A">
        <w:rPr>
          <w:rFonts w:cs="Futura-CondensedExtraBold"/>
          <w:bCs/>
        </w:rPr>
        <w:t>- 20:00</w:t>
      </w:r>
    </w:p>
    <w:p w:rsidR="005D2B61" w:rsidRPr="007D366A" w:rsidRDefault="005D2B61" w:rsidP="00C85304">
      <w:pPr>
        <w:autoSpaceDE w:val="0"/>
        <w:autoSpaceDN w:val="0"/>
        <w:adjustRightInd w:val="0"/>
        <w:spacing w:after="0" w:line="240" w:lineRule="auto"/>
        <w:rPr>
          <w:rFonts w:cs="Futura-CondensedExtraBold"/>
          <w:bCs/>
        </w:rPr>
      </w:pPr>
      <w:r>
        <w:rPr>
          <w:rFonts w:cs="Futura-CondensedExtraBold"/>
          <w:bCs/>
        </w:rPr>
        <w:t>Examen 14:00 - 17:00</w:t>
      </w:r>
    </w:p>
    <w:p w:rsidR="00E03868" w:rsidRPr="00E03868" w:rsidRDefault="00E03868" w:rsidP="00C85304">
      <w:pPr>
        <w:autoSpaceDE w:val="0"/>
        <w:autoSpaceDN w:val="0"/>
        <w:adjustRightInd w:val="0"/>
        <w:spacing w:after="0" w:line="240" w:lineRule="auto"/>
        <w:rPr>
          <w:rFonts w:cs="Futura-CondensedExtraBold"/>
          <w:b/>
          <w:bCs/>
        </w:rPr>
      </w:pPr>
    </w:p>
    <w:p w:rsidR="00E03868" w:rsidRPr="00E03868" w:rsidRDefault="00E03868" w:rsidP="00E03868">
      <w:pPr>
        <w:autoSpaceDE w:val="0"/>
        <w:autoSpaceDN w:val="0"/>
        <w:adjustRightInd w:val="0"/>
        <w:spacing w:after="0" w:line="240" w:lineRule="auto"/>
        <w:rPr>
          <w:rFonts w:cs="Futura-CondensedExtraBold"/>
          <w:b/>
          <w:bCs/>
        </w:rPr>
      </w:pPr>
      <w:r w:rsidRPr="00E03868">
        <w:rPr>
          <w:rFonts w:cs="Futura-CondensedExtraBold"/>
          <w:b/>
          <w:bCs/>
        </w:rPr>
        <w:t>Kosten</w:t>
      </w:r>
    </w:p>
    <w:p w:rsidR="00E03868" w:rsidRPr="00E03868" w:rsidRDefault="00E03868" w:rsidP="00E03868">
      <w:pPr>
        <w:autoSpaceDE w:val="0"/>
        <w:autoSpaceDN w:val="0"/>
        <w:adjustRightInd w:val="0"/>
        <w:spacing w:after="0" w:line="240" w:lineRule="auto"/>
        <w:rPr>
          <w:rFonts w:cs="Futura-CondensedExtraBold"/>
          <w:bCs/>
        </w:rPr>
      </w:pPr>
      <w:r w:rsidRPr="00E03868">
        <w:rPr>
          <w:rFonts w:cs="Futura-CondensedExtraBold"/>
          <w:bCs/>
        </w:rPr>
        <w:t>NOAB-leden:</w:t>
      </w:r>
      <w:r w:rsidR="005D2B61">
        <w:rPr>
          <w:rFonts w:cs="Futura-CondensedExtraBold"/>
          <w:bCs/>
        </w:rPr>
        <w:t xml:space="preserve"> </w:t>
      </w:r>
      <w:r w:rsidRPr="00E03868">
        <w:rPr>
          <w:rFonts w:cs="Futura-CondensedExtraBold"/>
          <w:bCs/>
        </w:rPr>
        <w:t xml:space="preserve">€ </w:t>
      </w:r>
      <w:r w:rsidR="007D366A">
        <w:rPr>
          <w:rFonts w:cs="Futura-CondensedExtraBold"/>
          <w:bCs/>
        </w:rPr>
        <w:t>715,00</w:t>
      </w:r>
      <w:r w:rsidRPr="00E03868">
        <w:rPr>
          <w:rFonts w:cs="Futura-CondensedExtraBold"/>
          <w:bCs/>
        </w:rPr>
        <w:t xml:space="preserve"> excl. btw.</w:t>
      </w:r>
    </w:p>
    <w:p w:rsidR="00E03868" w:rsidRPr="00E03868" w:rsidRDefault="00E03868" w:rsidP="00E03868">
      <w:pPr>
        <w:autoSpaceDE w:val="0"/>
        <w:autoSpaceDN w:val="0"/>
        <w:adjustRightInd w:val="0"/>
        <w:spacing w:after="0" w:line="240" w:lineRule="auto"/>
        <w:rPr>
          <w:rFonts w:cs="Futura-CondensedExtraBold"/>
          <w:bCs/>
        </w:rPr>
      </w:pPr>
      <w:r w:rsidRPr="00E03868">
        <w:rPr>
          <w:rFonts w:cs="Futura-CondensedExtraBold"/>
          <w:bCs/>
        </w:rPr>
        <w:t xml:space="preserve">Niet-leden: € </w:t>
      </w:r>
      <w:r w:rsidR="007D366A">
        <w:rPr>
          <w:rFonts w:cs="Futura-CondensedExtraBold"/>
          <w:bCs/>
        </w:rPr>
        <w:t>893,75</w:t>
      </w:r>
      <w:r w:rsidRPr="00E03868">
        <w:rPr>
          <w:rFonts w:cs="Futura-CondensedExtraBold"/>
          <w:bCs/>
        </w:rPr>
        <w:t xml:space="preserve"> excl. btw.</w:t>
      </w:r>
    </w:p>
    <w:p w:rsidR="00E03868" w:rsidRPr="00E03868" w:rsidRDefault="00E03868" w:rsidP="00E03868">
      <w:pPr>
        <w:autoSpaceDE w:val="0"/>
        <w:autoSpaceDN w:val="0"/>
        <w:adjustRightInd w:val="0"/>
        <w:spacing w:after="0" w:line="240" w:lineRule="auto"/>
        <w:rPr>
          <w:rFonts w:cs="Futura-CondensedExtraBold"/>
          <w:bCs/>
        </w:rPr>
      </w:pPr>
      <w:r w:rsidRPr="00E03868">
        <w:rPr>
          <w:rFonts w:cs="Futura-CondensedExtraBold"/>
          <w:bCs/>
        </w:rPr>
        <w:t xml:space="preserve">Bij de prijs is </w:t>
      </w:r>
      <w:r w:rsidR="00845914">
        <w:rPr>
          <w:rFonts w:cs="Futura-CondensedExtraBold"/>
          <w:bCs/>
        </w:rPr>
        <w:t>een warme maaltijd op cursusdagen</w:t>
      </w:r>
      <w:r w:rsidRPr="00E03868">
        <w:rPr>
          <w:rFonts w:cs="Futura-CondensedExtraBold"/>
          <w:bCs/>
        </w:rPr>
        <w:t xml:space="preserve"> inbegrepen.</w:t>
      </w:r>
    </w:p>
    <w:p w:rsidR="00E03868" w:rsidRPr="00E03868" w:rsidRDefault="00E03868" w:rsidP="00C85304">
      <w:pPr>
        <w:autoSpaceDE w:val="0"/>
        <w:autoSpaceDN w:val="0"/>
        <w:adjustRightInd w:val="0"/>
        <w:spacing w:after="0" w:line="240" w:lineRule="auto"/>
        <w:rPr>
          <w:rFonts w:cs="Futura-CondensedExtraBold"/>
          <w:b/>
          <w:bCs/>
        </w:rPr>
      </w:pPr>
    </w:p>
    <w:p w:rsidR="00C85304" w:rsidRPr="00E03868" w:rsidRDefault="00C85304" w:rsidP="00C85304">
      <w:pPr>
        <w:autoSpaceDE w:val="0"/>
        <w:autoSpaceDN w:val="0"/>
        <w:adjustRightInd w:val="0"/>
        <w:spacing w:after="0" w:line="240" w:lineRule="auto"/>
        <w:rPr>
          <w:rFonts w:cs="Futura-CondensedExtraBold"/>
          <w:b/>
          <w:bCs/>
        </w:rPr>
      </w:pPr>
      <w:r w:rsidRPr="00E03868">
        <w:rPr>
          <w:rFonts w:cs="Futura-CondensedExtraBold"/>
          <w:b/>
          <w:bCs/>
        </w:rPr>
        <w:t>Docent</w:t>
      </w:r>
      <w:r w:rsidR="00B66762" w:rsidRPr="00E03868">
        <w:rPr>
          <w:rFonts w:cs="Futura-CondensedExtraBold"/>
          <w:b/>
          <w:bCs/>
        </w:rPr>
        <w:t>en</w:t>
      </w:r>
    </w:p>
    <w:p w:rsidR="00C85304" w:rsidRDefault="00845914" w:rsidP="00C85304">
      <w:pPr>
        <w:autoSpaceDE w:val="0"/>
        <w:autoSpaceDN w:val="0"/>
        <w:adjustRightInd w:val="0"/>
        <w:spacing w:after="0" w:line="240" w:lineRule="auto"/>
        <w:rPr>
          <w:rFonts w:cs="TimesNewRomanPSMT"/>
        </w:rPr>
      </w:pPr>
      <w:r w:rsidRPr="00845914">
        <w:rPr>
          <w:rFonts w:cs="TimesNewRomanPSMT"/>
        </w:rPr>
        <w:t>mr. Heleen Elbert is als zelfstandig fiscaal-jurist werkzaam bij Elbert Fiscaal.</w:t>
      </w:r>
    </w:p>
    <w:p w:rsidR="00845914" w:rsidRPr="00E03868" w:rsidRDefault="00845914" w:rsidP="00C85304">
      <w:pPr>
        <w:autoSpaceDE w:val="0"/>
        <w:autoSpaceDN w:val="0"/>
        <w:adjustRightInd w:val="0"/>
        <w:spacing w:after="0" w:line="240" w:lineRule="auto"/>
        <w:rPr>
          <w:rFonts w:cs="TimesNewRomanPSMT"/>
        </w:rPr>
      </w:pPr>
    </w:p>
    <w:p w:rsidR="00C85304" w:rsidRPr="00E03868" w:rsidRDefault="005D2B61" w:rsidP="00C85304">
      <w:pPr>
        <w:autoSpaceDE w:val="0"/>
        <w:autoSpaceDN w:val="0"/>
        <w:adjustRightInd w:val="0"/>
        <w:spacing w:after="0" w:line="240" w:lineRule="auto"/>
        <w:rPr>
          <w:rFonts w:cs="Futura-CondensedExtraBold"/>
          <w:b/>
          <w:bCs/>
        </w:rPr>
      </w:pPr>
      <w:r>
        <w:rPr>
          <w:rFonts w:cs="Futura-CondensedExtraBold"/>
          <w:b/>
          <w:bCs/>
        </w:rPr>
        <w:t>PE</w:t>
      </w:r>
      <w:bookmarkStart w:id="0" w:name="_GoBack"/>
      <w:bookmarkEnd w:id="0"/>
      <w:r w:rsidR="00C85304" w:rsidRPr="00E03868">
        <w:rPr>
          <w:rFonts w:cs="Futura-CondensedExtraBold"/>
          <w:b/>
          <w:bCs/>
        </w:rPr>
        <w:t>-punten</w:t>
      </w:r>
    </w:p>
    <w:p w:rsidR="00C85304" w:rsidRPr="00E03868" w:rsidRDefault="00C20035" w:rsidP="00C85304">
      <w:pPr>
        <w:autoSpaceDE w:val="0"/>
        <w:autoSpaceDN w:val="0"/>
        <w:adjustRightInd w:val="0"/>
        <w:spacing w:after="0" w:line="240" w:lineRule="auto"/>
        <w:rPr>
          <w:rFonts w:cs="TimesNewRomanPSMT"/>
        </w:rPr>
      </w:pPr>
      <w:r w:rsidRPr="00E03868">
        <w:rPr>
          <w:rFonts w:cs="TimesNewRomanPSMT"/>
        </w:rPr>
        <w:t xml:space="preserve">NOAB </w:t>
      </w:r>
      <w:r w:rsidR="00845914">
        <w:rPr>
          <w:rFonts w:cs="TimesNewRomanPSMT"/>
        </w:rPr>
        <w:t>8</w:t>
      </w:r>
    </w:p>
    <w:p w:rsidR="0045402E" w:rsidRPr="00E03868" w:rsidRDefault="0045402E" w:rsidP="00256694">
      <w:pPr>
        <w:autoSpaceDE w:val="0"/>
        <w:autoSpaceDN w:val="0"/>
        <w:adjustRightInd w:val="0"/>
        <w:spacing w:after="0" w:line="240" w:lineRule="auto"/>
        <w:rPr>
          <w:rFonts w:cs="TimesNewRomanPSMT"/>
        </w:rPr>
      </w:pPr>
      <w:r w:rsidRPr="00E03868">
        <w:rPr>
          <w:rFonts w:cs="TimesNewRomanPSMT"/>
        </w:rPr>
        <w:t>RB</w:t>
      </w:r>
    </w:p>
    <w:p w:rsidR="007405F3" w:rsidRPr="00DF7C93" w:rsidRDefault="007D6370" w:rsidP="00DF7C93">
      <w:pPr>
        <w:autoSpaceDE w:val="0"/>
        <w:autoSpaceDN w:val="0"/>
        <w:adjustRightInd w:val="0"/>
        <w:spacing w:after="0" w:line="240" w:lineRule="auto"/>
        <w:rPr>
          <w:rFonts w:cstheme="minorHAnsi"/>
        </w:rPr>
      </w:pPr>
      <w:r w:rsidRPr="00E03868">
        <w:rPr>
          <w:rFonts w:cs="TimesNewRomanPSMT"/>
        </w:rPr>
        <w:lastRenderedPageBreak/>
        <w:t>NIRPA</w:t>
      </w:r>
    </w:p>
    <w:sectPr w:rsidR="007405F3" w:rsidRPr="00DF7C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utura-CondensedExtraBold">
    <w:altName w:val="Futura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2505ED"/>
    <w:multiLevelType w:val="hybridMultilevel"/>
    <w:tmpl w:val="E7229F4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BC72255"/>
    <w:multiLevelType w:val="hybridMultilevel"/>
    <w:tmpl w:val="C2DAA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2786BF2"/>
    <w:multiLevelType w:val="hybridMultilevel"/>
    <w:tmpl w:val="2BFA99F0"/>
    <w:lvl w:ilvl="0" w:tplc="71CAAEE6">
      <w:numFmt w:val="bullet"/>
      <w:lvlText w:val="•"/>
      <w:lvlJc w:val="left"/>
      <w:pPr>
        <w:ind w:left="360" w:hanging="360"/>
      </w:pPr>
      <w:rPr>
        <w:rFonts w:ascii="Calibri" w:eastAsiaTheme="minorHAnsi" w:hAnsi="Calibri" w:cs="TimesNewRomanPSMT"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04"/>
    <w:rsid w:val="000044AA"/>
    <w:rsid w:val="00056ABC"/>
    <w:rsid w:val="00081BB7"/>
    <w:rsid w:val="000871E5"/>
    <w:rsid w:val="000E3698"/>
    <w:rsid w:val="00113464"/>
    <w:rsid w:val="00160CE9"/>
    <w:rsid w:val="002024C7"/>
    <w:rsid w:val="00256694"/>
    <w:rsid w:val="002948AB"/>
    <w:rsid w:val="002B02BE"/>
    <w:rsid w:val="002E61AE"/>
    <w:rsid w:val="00305244"/>
    <w:rsid w:val="00307236"/>
    <w:rsid w:val="00316C3B"/>
    <w:rsid w:val="00342333"/>
    <w:rsid w:val="003C7775"/>
    <w:rsid w:val="00434590"/>
    <w:rsid w:val="004471BE"/>
    <w:rsid w:val="0045402E"/>
    <w:rsid w:val="004B5463"/>
    <w:rsid w:val="004C6056"/>
    <w:rsid w:val="005743FA"/>
    <w:rsid w:val="005D2B61"/>
    <w:rsid w:val="00656414"/>
    <w:rsid w:val="00682230"/>
    <w:rsid w:val="0068757D"/>
    <w:rsid w:val="006B0F64"/>
    <w:rsid w:val="007405F3"/>
    <w:rsid w:val="0077223B"/>
    <w:rsid w:val="00783FD0"/>
    <w:rsid w:val="007D366A"/>
    <w:rsid w:val="007D6370"/>
    <w:rsid w:val="00845914"/>
    <w:rsid w:val="008A3450"/>
    <w:rsid w:val="008B5BBA"/>
    <w:rsid w:val="0090123C"/>
    <w:rsid w:val="00916FAE"/>
    <w:rsid w:val="0091784F"/>
    <w:rsid w:val="009C0F1C"/>
    <w:rsid w:val="00A8693D"/>
    <w:rsid w:val="00AC1E2E"/>
    <w:rsid w:val="00B116CB"/>
    <w:rsid w:val="00B66762"/>
    <w:rsid w:val="00BF704F"/>
    <w:rsid w:val="00C20035"/>
    <w:rsid w:val="00C85304"/>
    <w:rsid w:val="00CA12FF"/>
    <w:rsid w:val="00D022DC"/>
    <w:rsid w:val="00DB416D"/>
    <w:rsid w:val="00DF7C93"/>
    <w:rsid w:val="00E03868"/>
    <w:rsid w:val="00E94C13"/>
    <w:rsid w:val="00EB060B"/>
    <w:rsid w:val="00F270AF"/>
    <w:rsid w:val="00F42A1F"/>
    <w:rsid w:val="00F968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2D0BA"/>
  <w15:docId w15:val="{CED9DC08-C614-40BB-9751-58D4F2F3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56ABC"/>
    <w:pPr>
      <w:spacing w:after="0" w:line="240" w:lineRule="auto"/>
    </w:pPr>
  </w:style>
  <w:style w:type="paragraph" w:styleId="Lijstalinea">
    <w:name w:val="List Paragraph"/>
    <w:basedOn w:val="Standaard"/>
    <w:uiPriority w:val="34"/>
    <w:qFormat/>
    <w:rsid w:val="00434590"/>
    <w:pPr>
      <w:ind w:left="720"/>
      <w:contextualSpacing/>
    </w:pPr>
    <w:rPr>
      <w:rFonts w:ascii="Calibri" w:hAnsi="Calibri" w:cs="Times New Roman"/>
      <w:lang w:eastAsia="nl-NL"/>
    </w:rPr>
  </w:style>
  <w:style w:type="paragraph" w:styleId="Ballontekst">
    <w:name w:val="Balloon Text"/>
    <w:basedOn w:val="Standaard"/>
    <w:link w:val="BallontekstChar"/>
    <w:uiPriority w:val="99"/>
    <w:semiHidden/>
    <w:unhideWhenUsed/>
    <w:rsid w:val="00783F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83F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7989">
      <w:bodyDiv w:val="1"/>
      <w:marLeft w:val="0"/>
      <w:marRight w:val="0"/>
      <w:marTop w:val="0"/>
      <w:marBottom w:val="0"/>
      <w:divBdr>
        <w:top w:val="none" w:sz="0" w:space="0" w:color="auto"/>
        <w:left w:val="none" w:sz="0" w:space="0" w:color="auto"/>
        <w:bottom w:val="none" w:sz="0" w:space="0" w:color="auto"/>
        <w:right w:val="none" w:sz="0" w:space="0" w:color="auto"/>
      </w:divBdr>
    </w:div>
    <w:div w:id="149832415">
      <w:bodyDiv w:val="1"/>
      <w:marLeft w:val="0"/>
      <w:marRight w:val="0"/>
      <w:marTop w:val="0"/>
      <w:marBottom w:val="0"/>
      <w:divBdr>
        <w:top w:val="none" w:sz="0" w:space="0" w:color="auto"/>
        <w:left w:val="none" w:sz="0" w:space="0" w:color="auto"/>
        <w:bottom w:val="none" w:sz="0" w:space="0" w:color="auto"/>
        <w:right w:val="none" w:sz="0" w:space="0" w:color="auto"/>
      </w:divBdr>
    </w:div>
    <w:div w:id="24138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C624887921834CBDB2AA5B6AB3CADE" ma:contentTypeVersion="10" ma:contentTypeDescription="Een nieuw document maken." ma:contentTypeScope="" ma:versionID="5b3d5581b27822f2f997dcf8cd9801a7">
  <xsd:schema xmlns:xsd="http://www.w3.org/2001/XMLSchema" xmlns:xs="http://www.w3.org/2001/XMLSchema" xmlns:p="http://schemas.microsoft.com/office/2006/metadata/properties" xmlns:ns2="0ac1714e-24a0-465f-b822-82078bd0ce3a" xmlns:ns3="85d24bbd-b107-4960-a7b2-524d59faa618" targetNamespace="http://schemas.microsoft.com/office/2006/metadata/properties" ma:root="true" ma:fieldsID="791dbf18d59f7d9fddb940ad0f60dfb0" ns2:_="" ns3:_="">
    <xsd:import namespace="0ac1714e-24a0-465f-b822-82078bd0ce3a"/>
    <xsd:import namespace="85d24bbd-b107-4960-a7b2-524d59faa6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1714e-24a0-465f-b822-82078bd0ce3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4bbd-b107-4960-a7b2-524d59faa61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3DD17-1058-4C05-BB5C-2C7225704A9C}">
  <ds:schemaRefs>
    <ds:schemaRef ds:uri="0ac1714e-24a0-465f-b822-82078bd0ce3a"/>
    <ds:schemaRef ds:uri="http://purl.org/dc/terms/"/>
    <ds:schemaRef ds:uri="http://schemas.openxmlformats.org/package/2006/metadata/core-properties"/>
    <ds:schemaRef ds:uri="http://purl.org/dc/dcmitype/"/>
    <ds:schemaRef ds:uri="http://schemas.microsoft.com/office/infopath/2007/PartnerControls"/>
    <ds:schemaRef ds:uri="85d24bbd-b107-4960-a7b2-524d59faa618"/>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C6865461-BB4A-4EEB-B07F-22D6529696F3}">
  <ds:schemaRefs>
    <ds:schemaRef ds:uri="http://schemas.microsoft.com/sharepoint/v3/contenttype/forms"/>
  </ds:schemaRefs>
</ds:datastoreItem>
</file>

<file path=customXml/itemProps3.xml><?xml version="1.0" encoding="utf-8"?>
<ds:datastoreItem xmlns:ds="http://schemas.openxmlformats.org/officeDocument/2006/customXml" ds:itemID="{61EBDDD2-A7EB-4C36-8516-DB436CEC5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1714e-24a0-465f-b822-82078bd0ce3a"/>
    <ds:schemaRef ds:uri="85d24bbd-b107-4960-a7b2-524d59faa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9DD396-5BAB-4E73-86BC-74C5F25EF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3923</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Luque</dc:creator>
  <cp:lastModifiedBy>Maureen Gorissen</cp:lastModifiedBy>
  <cp:revision>2</cp:revision>
  <dcterms:created xsi:type="dcterms:W3CDTF">2019-10-31T11:30:00Z</dcterms:created>
  <dcterms:modified xsi:type="dcterms:W3CDTF">2019-10-31T11:30:00Z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0x0101006AC624887921834CBDB2AA5B6AB3CADE</vt:lpwstr>
  </property>
</Properties>
</file>